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A3" w:rsidRDefault="001831A3" w:rsidP="00183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аналитическая справка по проведенному мониторингу по всем разделам программы «Детство» в младшей группе № 4.</w:t>
      </w:r>
    </w:p>
    <w:p w:rsidR="001831A3" w:rsidRDefault="001831A3" w:rsidP="0018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детей в группе</w:t>
      </w:r>
      <w:r>
        <w:rPr>
          <w:rFonts w:ascii="Times New Roman" w:hAnsi="Times New Roman" w:cs="Times New Roman"/>
          <w:sz w:val="28"/>
          <w:szCs w:val="28"/>
        </w:rPr>
        <w:t>: 28 детей</w:t>
      </w:r>
    </w:p>
    <w:p w:rsidR="001831A3" w:rsidRDefault="001831A3" w:rsidP="0018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Обследовано:</w:t>
      </w:r>
      <w:r>
        <w:rPr>
          <w:rFonts w:ascii="Times New Roman" w:hAnsi="Times New Roman" w:cs="Times New Roman"/>
          <w:sz w:val="28"/>
          <w:szCs w:val="28"/>
        </w:rPr>
        <w:t xml:space="preserve"> 23 из них 8 девочек и 15 мальчиков</w:t>
      </w:r>
    </w:p>
    <w:p w:rsidR="001831A3" w:rsidRDefault="001831A3" w:rsidP="0018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обследовано</w:t>
      </w:r>
      <w:r>
        <w:rPr>
          <w:rFonts w:ascii="Times New Roman" w:hAnsi="Times New Roman" w:cs="Times New Roman"/>
          <w:sz w:val="28"/>
          <w:szCs w:val="28"/>
        </w:rPr>
        <w:t xml:space="preserve"> 5 человек по причине отсутствия в детском саду.</w:t>
      </w:r>
    </w:p>
    <w:p w:rsidR="001831A3" w:rsidRDefault="001831A3" w:rsidP="001831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исследовать уровень усвоения программы по всем разделам.</w:t>
      </w:r>
    </w:p>
    <w:p w:rsidR="001831A3" w:rsidRDefault="001831A3" w:rsidP="001831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831A3" w:rsidRDefault="001831A3" w:rsidP="001831A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уровни развития детей данной группы по всем разделам мониторинга</w:t>
      </w:r>
    </w:p>
    <w:p w:rsidR="001831A3" w:rsidRDefault="001831A3" w:rsidP="001831A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 по полученным результатам мониторинга</w:t>
      </w:r>
    </w:p>
    <w:p w:rsidR="001831A3" w:rsidRDefault="001831A3" w:rsidP="001831A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наметить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приблизительный план работы на учебный год</w:t>
      </w:r>
    </w:p>
    <w:p w:rsidR="001831A3" w:rsidRDefault="001831A3" w:rsidP="001831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D96D45" w:rsidRDefault="00D96D45" w:rsidP="00D96D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ОО «Социально-коммуникативное развитие» ОД «Дошкольник входит в мир социальных отношений»</w:t>
      </w:r>
    </w:p>
    <w:p w:rsidR="00D96D45" w:rsidRDefault="00D96D45" w:rsidP="00D96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 «Формирование основ безопасного поведения в быту, социуме, природе»</w:t>
      </w:r>
    </w:p>
    <w:p w:rsidR="00D96D45" w:rsidRDefault="00D96D45" w:rsidP="00D96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ОО «Социально-коммуникативное развитие» ОД «Развиваем ценностное отношение к труду». </w:t>
      </w:r>
    </w:p>
    <w:p w:rsidR="001831A3" w:rsidRDefault="00D96D45" w:rsidP="001831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831A3">
        <w:rPr>
          <w:rFonts w:ascii="Times New Roman" w:hAnsi="Times New Roman"/>
          <w:sz w:val="28"/>
          <w:szCs w:val="28"/>
        </w:rPr>
        <w:t>. ОО «Игра, как особое пространство развития ребенка»</w:t>
      </w:r>
    </w:p>
    <w:p w:rsidR="001831A3" w:rsidRDefault="00D96D45" w:rsidP="001831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831A3">
        <w:rPr>
          <w:rFonts w:ascii="Times New Roman" w:hAnsi="Times New Roman"/>
          <w:b/>
          <w:sz w:val="28"/>
          <w:szCs w:val="28"/>
        </w:rPr>
        <w:t xml:space="preserve">. </w:t>
      </w:r>
      <w:r w:rsidR="001831A3">
        <w:rPr>
          <w:rFonts w:ascii="Times New Roman" w:hAnsi="Times New Roman"/>
          <w:sz w:val="28"/>
          <w:szCs w:val="28"/>
        </w:rPr>
        <w:t>ОО «Художественно-эстетическое развитие» ОД «Художественная литература»</w:t>
      </w:r>
    </w:p>
    <w:p w:rsidR="001831A3" w:rsidRDefault="00D96D45" w:rsidP="0018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831A3">
        <w:rPr>
          <w:rFonts w:ascii="Times New Roman" w:hAnsi="Times New Roman"/>
          <w:sz w:val="28"/>
          <w:szCs w:val="28"/>
        </w:rPr>
        <w:t xml:space="preserve">.ОО </w:t>
      </w:r>
      <w:r w:rsidR="001831A3">
        <w:rPr>
          <w:rFonts w:ascii="Times New Roman" w:hAnsi="Times New Roman" w:cs="Times New Roman"/>
          <w:sz w:val="28"/>
          <w:szCs w:val="28"/>
        </w:rPr>
        <w:t>«Физическое развитие» ОД «Становление у детей ценностей здорового образа жизни, овладение его элементарными нормами и правилами»</w:t>
      </w:r>
    </w:p>
    <w:p w:rsidR="001831A3" w:rsidRDefault="00D96D45" w:rsidP="0018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831A3">
        <w:rPr>
          <w:rFonts w:ascii="Times New Roman" w:hAnsi="Times New Roman"/>
          <w:b/>
          <w:sz w:val="28"/>
          <w:szCs w:val="28"/>
        </w:rPr>
        <w:t>.</w:t>
      </w:r>
      <w:r w:rsidR="001831A3">
        <w:rPr>
          <w:rFonts w:ascii="Times New Roman" w:hAnsi="Times New Roman"/>
          <w:sz w:val="28"/>
          <w:szCs w:val="28"/>
        </w:rPr>
        <w:t xml:space="preserve">ОО </w:t>
      </w:r>
      <w:r w:rsidR="001831A3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1831A3" w:rsidRDefault="001831A3" w:rsidP="00183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ОО «Познавательное развитие» </w:t>
      </w:r>
    </w:p>
    <w:p w:rsidR="00D96D45" w:rsidRDefault="00D96D45" w:rsidP="00D96D45">
      <w:pPr>
        <w:rPr>
          <w:rFonts w:ascii="Times New Roman" w:hAnsi="Times New Roman"/>
          <w:sz w:val="28"/>
          <w:szCs w:val="28"/>
        </w:rPr>
      </w:pPr>
      <w:r w:rsidRPr="00D96D45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 «Познавательное развитие» </w:t>
      </w:r>
      <w:r w:rsidRPr="005D0589">
        <w:rPr>
          <w:rFonts w:ascii="Times New Roman" w:hAnsi="Times New Roman"/>
          <w:sz w:val="28"/>
          <w:szCs w:val="28"/>
        </w:rPr>
        <w:t>ОД «Первые шаги в математику»</w:t>
      </w:r>
    </w:p>
    <w:p w:rsidR="00D96D45" w:rsidRDefault="00D96D45" w:rsidP="00D96D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Общие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ОД «Ребенок входит в мир социальных отношений»: проанализировав результаты можно сделать вывод, что в данной группе </w:t>
      </w:r>
      <w:r>
        <w:rPr>
          <w:rFonts w:ascii="Times New Roman" w:hAnsi="Times New Roman" w:cs="Times New Roman"/>
          <w:sz w:val="28"/>
          <w:szCs w:val="28"/>
          <w:u w:val="single"/>
        </w:rPr>
        <w:t>детей с превышающим уровнем</w:t>
      </w:r>
      <w:r>
        <w:rPr>
          <w:rFonts w:ascii="Times New Roman" w:hAnsi="Times New Roman" w:cs="Times New Roman"/>
          <w:sz w:val="28"/>
          <w:szCs w:val="28"/>
        </w:rPr>
        <w:t xml:space="preserve"> 9 чел. (45 %),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базовым уровнем </w:t>
      </w:r>
      <w:r>
        <w:rPr>
          <w:rFonts w:ascii="Times New Roman" w:hAnsi="Times New Roman" w:cs="Times New Roman"/>
          <w:sz w:val="28"/>
          <w:szCs w:val="28"/>
        </w:rPr>
        <w:t xml:space="preserve">11 чел. (55 %), с </w:t>
      </w:r>
      <w:r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>
        <w:rPr>
          <w:rFonts w:ascii="Times New Roman" w:hAnsi="Times New Roman" w:cs="Times New Roman"/>
          <w:sz w:val="28"/>
          <w:szCs w:val="28"/>
        </w:rPr>
        <w:t xml:space="preserve"> детей нет.</w:t>
      </w:r>
    </w:p>
    <w:p w:rsidR="00D96D45" w:rsidRDefault="00D96D45" w:rsidP="00D96D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продолжать развивать эмоциональную отзывчивость и радость общения со сверстниками. Помогать Коле, Никите, Алеше Щ., Соне З., Кириллу, Данилу 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освоении способов взаимодействия со сверстниками </w:t>
      </w:r>
      <w:r>
        <w:rPr>
          <w:rFonts w:ascii="Times New Roman" w:hAnsi="Times New Roman"/>
          <w:sz w:val="28"/>
          <w:szCs w:val="28"/>
        </w:rPr>
        <w:lastRenderedPageBreak/>
        <w:t xml:space="preserve">в игре, в повседневном общении и бытовой деятельности (спокойно играть рядом, рассматривать картинки, обмениваться игрушками, объединяться в парной игре); общаться, употребляя как можно больше слов, обращаясь по имени. </w:t>
      </w:r>
    </w:p>
    <w:p w:rsidR="00D96D45" w:rsidRDefault="00D96D45" w:rsidP="00D96D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Общие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ОД «Формирование основ безопасного поведения в быту, социуме, природе»: проанализировав результаты можно сделать вывод, что в данной группе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детей с превышающим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чел. (45 %), с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>
        <w:rPr>
          <w:rFonts w:ascii="Times New Roman" w:hAnsi="Times New Roman" w:cs="Times New Roman"/>
          <w:sz w:val="28"/>
          <w:szCs w:val="28"/>
        </w:rPr>
        <w:t xml:space="preserve"> 9 чел. (45 %), с </w:t>
      </w:r>
      <w:r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>
        <w:rPr>
          <w:rFonts w:ascii="Times New Roman" w:hAnsi="Times New Roman" w:cs="Times New Roman"/>
          <w:sz w:val="28"/>
          <w:szCs w:val="28"/>
        </w:rPr>
        <w:t xml:space="preserve"> 2 чел. (10 %).</w:t>
      </w:r>
    </w:p>
    <w:p w:rsidR="00D96D45" w:rsidRDefault="00D96D45" w:rsidP="00D96D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/>
          <w:sz w:val="28"/>
          <w:szCs w:val="28"/>
        </w:rPr>
        <w:t>продолжать  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дидактические игры с предметами и картинками на группировку предметов по существенным признакам, а также моделировать ситуации, побуждающие детей отражать простейшие действия бытового труда взрослых. </w:t>
      </w:r>
      <w:proofErr w:type="gramStart"/>
      <w:r>
        <w:rPr>
          <w:rFonts w:ascii="Times New Roman" w:hAnsi="Times New Roman"/>
          <w:sz w:val="28"/>
          <w:szCs w:val="28"/>
        </w:rPr>
        <w:t>Используя  игровой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персонаж, воспитатель совместно с детьми устанавливает связь между целью и результатам труда. Продолжать организовывать дидактические игры и упражнения, которые обеспечивают развитие мелкой моторики, необходимой для самостоятельного выполнения действий самообслуживания. Создавать условия и побуждать детей отражать процессы самообслуживания в играх на бытовую тематику. Развивать активную речь у детей через дидактические игры.</w:t>
      </w:r>
    </w:p>
    <w:p w:rsidR="00D96D45" w:rsidRDefault="00D96D45" w:rsidP="00D96D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Общие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ОД «Развиваем ценностное отношение к труду»: проанализировав результаты можно сделать вывод, что в данной группе </w:t>
      </w:r>
      <w:r>
        <w:rPr>
          <w:rFonts w:ascii="Times New Roman" w:hAnsi="Times New Roman" w:cs="Times New Roman"/>
          <w:sz w:val="28"/>
          <w:szCs w:val="28"/>
          <w:u w:val="single"/>
        </w:rPr>
        <w:t>детей с превышающим уровнем</w:t>
      </w:r>
      <w:r>
        <w:rPr>
          <w:rFonts w:ascii="Times New Roman" w:hAnsi="Times New Roman" w:cs="Times New Roman"/>
          <w:sz w:val="28"/>
          <w:szCs w:val="28"/>
        </w:rPr>
        <w:t xml:space="preserve"> 4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( 20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%), с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>
        <w:rPr>
          <w:rFonts w:ascii="Times New Roman" w:hAnsi="Times New Roman" w:cs="Times New Roman"/>
          <w:sz w:val="28"/>
          <w:szCs w:val="28"/>
        </w:rPr>
        <w:t xml:space="preserve"> 11 чел. (55 %), с </w:t>
      </w:r>
      <w:r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>
        <w:rPr>
          <w:rFonts w:ascii="Times New Roman" w:hAnsi="Times New Roman" w:cs="Times New Roman"/>
          <w:sz w:val="28"/>
          <w:szCs w:val="28"/>
        </w:rPr>
        <w:t xml:space="preserve"> 5 чел. (25 %).</w:t>
      </w:r>
    </w:p>
    <w:p w:rsidR="00D96D45" w:rsidRDefault="00D96D45" w:rsidP="00D96D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proofErr w:type="gramStart"/>
      <w:r>
        <w:rPr>
          <w:rFonts w:ascii="Times New Roman" w:hAnsi="Times New Roman"/>
          <w:sz w:val="28"/>
          <w:szCs w:val="28"/>
        </w:rPr>
        <w:t>продолжать  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дидактические игры с предметами и картинками на группировку предметов по существенным признакам, а также моделировать ситуации, побуждающие детей отражать простейшие действия бытового труда взрослых. </w:t>
      </w:r>
      <w:proofErr w:type="gramStart"/>
      <w:r>
        <w:rPr>
          <w:rFonts w:ascii="Times New Roman" w:hAnsi="Times New Roman"/>
          <w:sz w:val="28"/>
          <w:szCs w:val="28"/>
        </w:rPr>
        <w:t>Используя  игровой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персонаж, воспитатель совместно с детьми устанавливает связь между целью и результатам труда. Продолжать организовывать дидактические игры и упражнения, которые обеспечивают развитие мелкой моторики, необходимой для самостоятельного выполнения действий самообслуживания. Создавать условия и побуждать детей отражать процессы самообслуживания в играх на бытовую тематику. Развивать активную речь у детей через дидактические игры.</w:t>
      </w:r>
    </w:p>
    <w:p w:rsidR="001831A3" w:rsidRDefault="00D96D45" w:rsidP="001831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831A3">
        <w:rPr>
          <w:rFonts w:ascii="Times New Roman" w:hAnsi="Times New Roman"/>
          <w:sz w:val="28"/>
          <w:szCs w:val="28"/>
        </w:rPr>
        <w:t>.</w:t>
      </w:r>
      <w:r w:rsidR="001831A3">
        <w:rPr>
          <w:rFonts w:ascii="Times New Roman" w:hAnsi="Times New Roman" w:cs="Times New Roman"/>
          <w:b/>
          <w:sz w:val="28"/>
          <w:szCs w:val="28"/>
        </w:rPr>
        <w:t xml:space="preserve"> Общие результаты</w:t>
      </w:r>
      <w:r w:rsidR="001831A3">
        <w:rPr>
          <w:rFonts w:ascii="Times New Roman" w:hAnsi="Times New Roman" w:cs="Times New Roman"/>
          <w:sz w:val="28"/>
          <w:szCs w:val="28"/>
        </w:rPr>
        <w:t xml:space="preserve"> по ОД «Игра как особое пространство развития ребенка»: проанализировав результаты можно сделать вывод, что в данной </w:t>
      </w:r>
      <w:r w:rsidR="001831A3">
        <w:rPr>
          <w:rFonts w:ascii="Times New Roman" w:hAnsi="Times New Roman" w:cs="Times New Roman"/>
          <w:sz w:val="28"/>
          <w:szCs w:val="28"/>
        </w:rPr>
        <w:lastRenderedPageBreak/>
        <w:t xml:space="preserve">группе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 xml:space="preserve">детей с </w:t>
      </w:r>
      <w:proofErr w:type="gramStart"/>
      <w:r w:rsidR="001831A3">
        <w:rPr>
          <w:rFonts w:ascii="Times New Roman" w:hAnsi="Times New Roman" w:cs="Times New Roman"/>
          <w:sz w:val="28"/>
          <w:szCs w:val="28"/>
          <w:u w:val="single"/>
        </w:rPr>
        <w:t>превышающим  уровнем</w:t>
      </w:r>
      <w:proofErr w:type="gramEnd"/>
      <w:r w:rsidR="001831A3">
        <w:rPr>
          <w:rFonts w:ascii="Times New Roman" w:hAnsi="Times New Roman" w:cs="Times New Roman"/>
          <w:sz w:val="28"/>
          <w:szCs w:val="28"/>
        </w:rPr>
        <w:t xml:space="preserve"> 4 чел. (19 %),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 11 чел. (51 %),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6 чел. (30 %).</w:t>
      </w:r>
    </w:p>
    <w:p w:rsidR="001831A3" w:rsidRDefault="001831A3" w:rsidP="001831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усовершенствовать игровое пространство в группе. Продолжать вовлекать детей в игровую деятельность, чаще организовывать ситуации игрового взаимодействия детей друг с другом, развивать у детей умение принимать игровую роль, участвовать в несложном ролевом диалоге, побуждать детей называть свои игровые роли и игровые действия, отвечать на вопросы об игре.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Продолжать 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отражению в сюжетно-ролевых играх разнообразного содержания: семейных отношений, непосредственных впечатлений от посещения магазина, поликлиники, к передаче в сюжетах играх событий из прочитанных книг, впечатлений от рассматривание картинок. Включать детей в элементарное планирование игровых действий. Вступать в общение с воспитателем через игровой персонаж. </w:t>
      </w:r>
    </w:p>
    <w:p w:rsidR="001831A3" w:rsidRDefault="00D96D45" w:rsidP="001831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31A3">
        <w:rPr>
          <w:rFonts w:ascii="Times New Roman" w:hAnsi="Times New Roman" w:cs="Times New Roman"/>
          <w:b/>
          <w:sz w:val="28"/>
          <w:szCs w:val="28"/>
        </w:rPr>
        <w:t>.  Общие результаты</w:t>
      </w:r>
      <w:r w:rsidR="001831A3">
        <w:rPr>
          <w:rFonts w:ascii="Times New Roman" w:hAnsi="Times New Roman" w:cs="Times New Roman"/>
          <w:sz w:val="28"/>
          <w:szCs w:val="28"/>
        </w:rPr>
        <w:t xml:space="preserve"> по ОД «Художественная литература»: проанализировав результаты можно сделать вывод, что в данной группе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 xml:space="preserve">детей с </w:t>
      </w:r>
      <w:proofErr w:type="gramStart"/>
      <w:r w:rsidR="001831A3">
        <w:rPr>
          <w:rFonts w:ascii="Times New Roman" w:hAnsi="Times New Roman" w:cs="Times New Roman"/>
          <w:sz w:val="28"/>
          <w:szCs w:val="28"/>
          <w:u w:val="single"/>
        </w:rPr>
        <w:t>превышающим  уровнем</w:t>
      </w:r>
      <w:proofErr w:type="gramEnd"/>
      <w:r w:rsidR="001831A3">
        <w:rPr>
          <w:rFonts w:ascii="Times New Roman" w:hAnsi="Times New Roman" w:cs="Times New Roman"/>
          <w:sz w:val="28"/>
          <w:szCs w:val="28"/>
        </w:rPr>
        <w:t xml:space="preserve"> 2 чел. (10 %),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6 чел. ( 29%),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недостаточным уровнем 13</w:t>
      </w:r>
      <w:r w:rsidR="001831A3">
        <w:rPr>
          <w:rFonts w:ascii="Times New Roman" w:hAnsi="Times New Roman" w:cs="Times New Roman"/>
          <w:sz w:val="28"/>
          <w:szCs w:val="28"/>
        </w:rPr>
        <w:t xml:space="preserve"> чел (62 %).</w:t>
      </w:r>
    </w:p>
    <w:p w:rsidR="001831A3" w:rsidRDefault="001831A3" w:rsidP="001831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продолжать  создавать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образовательные и игровые ситуации для </w:t>
      </w:r>
      <w:proofErr w:type="spellStart"/>
      <w:r>
        <w:rPr>
          <w:rFonts w:ascii="Times New Roman" w:hAnsi="Times New Roman"/>
          <w:sz w:val="28"/>
          <w:szCs w:val="28"/>
        </w:rPr>
        <w:t>пересказывания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детьми хорошо знакомых сказок с помощью взрослого и ориентируясь на иллюстрации. Постоянно пополнять книжный </w:t>
      </w:r>
      <w:proofErr w:type="gramStart"/>
      <w:r>
        <w:rPr>
          <w:rFonts w:ascii="Times New Roman" w:hAnsi="Times New Roman"/>
          <w:sz w:val="28"/>
          <w:szCs w:val="28"/>
        </w:rPr>
        <w:t>уголок  новыми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книгами с яркими иллюстрациями, создавать ситуации к повторным встречам с книгой, произведением. Побуждать детей запоминать и воспроизводить в играх, общении имена героев народных сказок. Учить сопереживать героям, эмоционально отвлекаться на события литературного текста.</w:t>
      </w:r>
    </w:p>
    <w:p w:rsidR="001831A3" w:rsidRDefault="00D96D45" w:rsidP="001831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31A3">
        <w:rPr>
          <w:rFonts w:ascii="Times New Roman" w:hAnsi="Times New Roman" w:cs="Times New Roman"/>
          <w:b/>
          <w:sz w:val="28"/>
          <w:szCs w:val="28"/>
        </w:rPr>
        <w:t>. Общие результаты</w:t>
      </w:r>
      <w:r w:rsidR="001831A3">
        <w:rPr>
          <w:rFonts w:ascii="Times New Roman" w:hAnsi="Times New Roman" w:cs="Times New Roman"/>
          <w:sz w:val="28"/>
          <w:szCs w:val="28"/>
        </w:rPr>
        <w:t xml:space="preserve"> по ОД «Становление у детей ценностей здорового образа жизни, овладение его элементарными нормами и правилами»: проанализировав результаты можно сделать вывод, что в данной группе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детей с превышающим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2 чел. (10 %),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12 чел (57 %),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7 чел (33 %).</w:t>
      </w:r>
    </w:p>
    <w:p w:rsidR="001831A3" w:rsidRDefault="001831A3" w:rsidP="001831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читать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стихотворения о правилах здорового образа жизни; вовлекать детей </w:t>
      </w:r>
      <w:proofErr w:type="gramStart"/>
      <w:r>
        <w:rPr>
          <w:rFonts w:ascii="Times New Roman" w:hAnsi="Times New Roman"/>
          <w:sz w:val="28"/>
          <w:szCs w:val="28"/>
        </w:rPr>
        <w:t>в  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направленную на выполнение санитарно-гигиенических правил; организовывать циклы игр-экспериментов предметного характера с целью закрепления культурно-гигиенических умений и навыков; организация простейшей проектной деятельности по теме.</w:t>
      </w:r>
    </w:p>
    <w:p w:rsidR="001831A3" w:rsidRDefault="00D96D45" w:rsidP="001831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831A3">
        <w:rPr>
          <w:rFonts w:ascii="Times New Roman" w:hAnsi="Times New Roman" w:cs="Times New Roman"/>
          <w:b/>
          <w:sz w:val="28"/>
          <w:szCs w:val="28"/>
        </w:rPr>
        <w:t>. Общие результаты</w:t>
      </w:r>
      <w:r w:rsidR="001831A3">
        <w:rPr>
          <w:rFonts w:ascii="Times New Roman" w:hAnsi="Times New Roman" w:cs="Times New Roman"/>
          <w:sz w:val="28"/>
          <w:szCs w:val="28"/>
        </w:rPr>
        <w:t xml:space="preserve"> по ОО «Речевое развитие»: проанализировав результаты можно сделать вывод, что в данной группе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 xml:space="preserve">детей с </w:t>
      </w:r>
      <w:proofErr w:type="gramStart"/>
      <w:r w:rsidR="001831A3">
        <w:rPr>
          <w:rFonts w:ascii="Times New Roman" w:hAnsi="Times New Roman" w:cs="Times New Roman"/>
          <w:sz w:val="28"/>
          <w:szCs w:val="28"/>
          <w:u w:val="single"/>
        </w:rPr>
        <w:t>превышающим  уровнем</w:t>
      </w:r>
      <w:proofErr w:type="gramEnd"/>
      <w:r w:rsidR="001831A3">
        <w:rPr>
          <w:rFonts w:ascii="Times New Roman" w:hAnsi="Times New Roman" w:cs="Times New Roman"/>
          <w:sz w:val="28"/>
          <w:szCs w:val="28"/>
        </w:rPr>
        <w:t xml:space="preserve"> детей нет,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7 чел. (33 %), с </w:t>
      </w:r>
      <w:r w:rsidR="001831A3"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 w:rsidR="001831A3">
        <w:rPr>
          <w:rFonts w:ascii="Times New Roman" w:hAnsi="Times New Roman" w:cs="Times New Roman"/>
          <w:sz w:val="28"/>
          <w:szCs w:val="28"/>
        </w:rPr>
        <w:t xml:space="preserve"> 14 чел. (67 %).</w:t>
      </w:r>
    </w:p>
    <w:p w:rsidR="001831A3" w:rsidRDefault="001831A3" w:rsidP="001831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организовывать игры драматизации по хорошо знакомым произведениям, стимулировать детей воспроизводить несложные ролевые диалоги. Игры на развитие речевого дыхания, на развитие фонематического слуха, использовать игры с пальчиками на основе фольклорных произведений, игры на звукоподражание. Привлекать детей комментированию своих действий в предметной деятельности. Продолжать обогащать словарный запас Данила М, Никиты, Арсения Ч, Эмилии, Олега, Давида, Матвея, Вари, Алисы П., стимулировать к выражению мыслей в словесной форме.</w:t>
      </w:r>
    </w:p>
    <w:p w:rsidR="001831A3" w:rsidRDefault="001831A3" w:rsidP="001831A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ОД «Познавательное развитие»: проанализировав результаты можно сделать вывод, что в данной группе </w:t>
      </w:r>
      <w:r>
        <w:rPr>
          <w:rFonts w:ascii="Times New Roman" w:hAnsi="Times New Roman" w:cs="Times New Roman"/>
          <w:sz w:val="28"/>
          <w:szCs w:val="28"/>
          <w:u w:val="single"/>
        </w:rPr>
        <w:t>детей с превышающим уровнем</w:t>
      </w:r>
      <w:r>
        <w:rPr>
          <w:rFonts w:ascii="Times New Roman" w:hAnsi="Times New Roman" w:cs="Times New Roman"/>
          <w:sz w:val="28"/>
          <w:szCs w:val="28"/>
        </w:rPr>
        <w:t xml:space="preserve"> 0 чел. (0 %), с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>
        <w:rPr>
          <w:rFonts w:ascii="Times New Roman" w:hAnsi="Times New Roman" w:cs="Times New Roman"/>
          <w:sz w:val="28"/>
          <w:szCs w:val="28"/>
        </w:rPr>
        <w:t xml:space="preserve"> детей 12 чел. (52%), с </w:t>
      </w:r>
      <w:r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>
        <w:rPr>
          <w:rFonts w:ascii="Times New Roman" w:hAnsi="Times New Roman" w:cs="Times New Roman"/>
          <w:sz w:val="28"/>
          <w:szCs w:val="28"/>
        </w:rPr>
        <w:t xml:space="preserve"> детей 11 чел. (48%).</w:t>
      </w:r>
    </w:p>
    <w:p w:rsidR="001831A3" w:rsidRDefault="001831A3" w:rsidP="001831A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расширять образовательную среду в группе направленную на овладение познавательными умениями и навыками, продолжать соблюдать интеграцию в образовательной деятельности и играх, привлекать детей к познанию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рукотворного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природного мира путем организации развивающей среды, обращать внимание детей на объекты окружающего мира, стимулировать к тому, чтобы задавать познавательные вопросы. Обратить внимание на работу с семьей, привлекать интерес детей к профессиям их родных. Организовать работу и образовательную среду по изучению родного города, страны.</w:t>
      </w:r>
    </w:p>
    <w:p w:rsidR="001831A3" w:rsidRDefault="001831A3" w:rsidP="001831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D45" w:rsidRPr="004F5E25" w:rsidRDefault="00D96D45" w:rsidP="00D96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F5E25">
        <w:rPr>
          <w:rFonts w:ascii="Times New Roman" w:hAnsi="Times New Roman" w:cs="Times New Roman"/>
          <w:b/>
          <w:sz w:val="28"/>
          <w:szCs w:val="28"/>
        </w:rPr>
        <w:t>Общие результаты</w:t>
      </w:r>
      <w:r w:rsidRPr="004F5E25">
        <w:rPr>
          <w:rFonts w:ascii="Times New Roman" w:hAnsi="Times New Roman" w:cs="Times New Roman"/>
          <w:sz w:val="28"/>
          <w:szCs w:val="28"/>
        </w:rPr>
        <w:t xml:space="preserve"> по ОД «</w:t>
      </w:r>
      <w:r w:rsidRPr="009922E9">
        <w:rPr>
          <w:rFonts w:ascii="Times New Roman" w:hAnsi="Times New Roman" w:cs="Times New Roman"/>
          <w:sz w:val="28"/>
          <w:szCs w:val="28"/>
        </w:rPr>
        <w:t>Первые шаги в математику</w:t>
      </w:r>
      <w:r w:rsidRPr="004F5E25">
        <w:rPr>
          <w:rFonts w:ascii="Times New Roman" w:hAnsi="Times New Roman" w:cs="Times New Roman"/>
          <w:sz w:val="28"/>
          <w:szCs w:val="28"/>
        </w:rPr>
        <w:t xml:space="preserve">»: проанализировав результаты можно сделать вывод, что в данной группе </w:t>
      </w:r>
      <w:r w:rsidRPr="004F5E25">
        <w:rPr>
          <w:rFonts w:ascii="Times New Roman" w:hAnsi="Times New Roman" w:cs="Times New Roman"/>
          <w:sz w:val="28"/>
          <w:szCs w:val="28"/>
          <w:u w:val="single"/>
        </w:rPr>
        <w:t>детей с повышенным уровнем</w:t>
      </w:r>
      <w:r w:rsidRPr="004F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4F5E25">
        <w:rPr>
          <w:rFonts w:ascii="Times New Roman" w:hAnsi="Times New Roman" w:cs="Times New Roman"/>
          <w:sz w:val="28"/>
          <w:szCs w:val="28"/>
        </w:rPr>
        <w:t>чел.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4F5E25">
        <w:rPr>
          <w:rFonts w:ascii="Times New Roman" w:hAnsi="Times New Roman" w:cs="Times New Roman"/>
          <w:sz w:val="28"/>
          <w:szCs w:val="28"/>
        </w:rPr>
        <w:t xml:space="preserve">%), с </w:t>
      </w:r>
      <w:r w:rsidRPr="004F5E25">
        <w:rPr>
          <w:rFonts w:ascii="Times New Roman" w:hAnsi="Times New Roman" w:cs="Times New Roman"/>
          <w:sz w:val="28"/>
          <w:szCs w:val="28"/>
          <w:u w:val="single"/>
        </w:rPr>
        <w:t>базовым уровнем</w:t>
      </w:r>
      <w:r w:rsidRPr="004F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нет</w:t>
      </w:r>
      <w:r w:rsidRPr="004F5E25">
        <w:rPr>
          <w:rFonts w:ascii="Times New Roman" w:hAnsi="Times New Roman" w:cs="Times New Roman"/>
          <w:sz w:val="28"/>
          <w:szCs w:val="28"/>
        </w:rPr>
        <w:t xml:space="preserve">, с </w:t>
      </w:r>
      <w:r w:rsidRPr="004F5E25">
        <w:rPr>
          <w:rFonts w:ascii="Times New Roman" w:hAnsi="Times New Roman" w:cs="Times New Roman"/>
          <w:sz w:val="28"/>
          <w:szCs w:val="28"/>
          <w:u w:val="single"/>
        </w:rPr>
        <w:t>недостаточным уровнем</w:t>
      </w:r>
      <w:r>
        <w:rPr>
          <w:rFonts w:ascii="Times New Roman" w:hAnsi="Times New Roman" w:cs="Times New Roman"/>
          <w:sz w:val="28"/>
          <w:szCs w:val="28"/>
        </w:rPr>
        <w:t xml:space="preserve"> детей нет</w:t>
      </w:r>
      <w:r w:rsidRPr="004F5E25">
        <w:rPr>
          <w:rFonts w:ascii="Times New Roman" w:hAnsi="Times New Roman" w:cs="Times New Roman"/>
          <w:sz w:val="28"/>
          <w:szCs w:val="28"/>
        </w:rPr>
        <w:t>.</w:t>
      </w:r>
    </w:p>
    <w:p w:rsidR="00043FAC" w:rsidRDefault="00D96D45" w:rsidP="00043FA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E2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4F5E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FAC">
        <w:rPr>
          <w:rFonts w:ascii="Times New Roman" w:hAnsi="Times New Roman" w:cs="Times New Roman"/>
          <w:sz w:val="28"/>
          <w:szCs w:val="28"/>
        </w:rPr>
        <w:t xml:space="preserve">расширять образовательную среду в группе направленную на овладение математическими умениями и навыками, продолжать соблюдать интеграцию в образовательной деятельности и играх. </w:t>
      </w:r>
    </w:p>
    <w:p w:rsidR="00043FAC" w:rsidRDefault="00043FAC" w:rsidP="00043FAC">
      <w:pPr>
        <w:rPr>
          <w:rFonts w:ascii="Times New Roman" w:hAnsi="Times New Roman" w:cs="Times New Roman"/>
          <w:sz w:val="28"/>
          <w:szCs w:val="28"/>
        </w:rPr>
      </w:pPr>
    </w:p>
    <w:p w:rsidR="00EC76B4" w:rsidRDefault="00EC76B4">
      <w:bookmarkStart w:id="0" w:name="_GoBack"/>
      <w:bookmarkEnd w:id="0"/>
    </w:p>
    <w:sectPr w:rsidR="00E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9"/>
    <w:rsid w:val="00043FAC"/>
    <w:rsid w:val="001831A3"/>
    <w:rsid w:val="00D96D45"/>
    <w:rsid w:val="00E502A9"/>
    <w:rsid w:val="00E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DA65-B087-4572-B73C-5EAB606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2019-11-16T10:11:00Z</dcterms:created>
  <dcterms:modified xsi:type="dcterms:W3CDTF">2020-09-27T13:14:00Z</dcterms:modified>
</cp:coreProperties>
</file>